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8"/>
        <w:gridCol w:w="2272"/>
        <w:gridCol w:w="2679"/>
        <w:gridCol w:w="2742"/>
        <w:gridCol w:w="2679"/>
        <w:gridCol w:w="1850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8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附件2-1</w:t>
            </w:r>
          </w:p>
        </w:tc>
        <w:tc>
          <w:tcPr>
            <w:tcW w:w="22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6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198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表一</w:t>
            </w:r>
          </w:p>
        </w:tc>
        <w:tc>
          <w:tcPr>
            <w:tcW w:w="227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42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2017年度市文联收支预算总表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2198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2" w:type="dxa"/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9" w:type="dxa"/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  <w:r>
              <w:rPr>
                <w:rStyle w:val="5"/>
                <w:rFonts w:eastAsia="宋体"/>
                <w:lang w:val="en-US" w:eastAsia="zh-CN" w:bidi="ar"/>
              </w:rPr>
              <w:t>:</w:t>
            </w:r>
            <w:r>
              <w:rPr>
                <w:rStyle w:val="4"/>
                <w:lang w:val="en-US" w:eastAsia="zh-CN" w:bidi="ar"/>
              </w:rPr>
              <w:t>万元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收入</w:t>
            </w:r>
          </w:p>
        </w:tc>
        <w:tc>
          <w:tcPr>
            <w:tcW w:w="9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Style w:val="6"/>
                <w:lang w:val="en-US" w:eastAsia="zh-CN" w:bidi="ar"/>
              </w:rPr>
              <w:t>支出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</w:p>
        </w:tc>
        <w:tc>
          <w:tcPr>
            <w:tcW w:w="5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功能分类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支出用途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金额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375.46 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1. 一般公共预算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470.46 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二、项目支出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 政府性基金预算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三、单位预留机动经费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二、财政专户管理资金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三、其他资金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437.29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十七、国土海洋气象等支出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十八、住房保障支出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33.17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十九、粮油物资储备支出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二十、其他支出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当年收入小计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当年支出小计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结转下年资金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470.46 </w:t>
            </w:r>
          </w:p>
        </w:tc>
        <w:tc>
          <w:tcPr>
            <w:tcW w:w="8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470.46 </w:t>
            </w: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149" w:type="dxa"/>
            <w:gridSpan w:val="3"/>
            <w:shd w:val="clear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9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